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326C6" w14:textId="77777777" w:rsidR="00894051" w:rsidRPr="00171310" w:rsidRDefault="00894051" w:rsidP="002C6D05">
      <w:pPr>
        <w:rPr>
          <w:rFonts w:asciiTheme="majorHAnsi" w:hAnsiTheme="majorHAnsi" w:cs="Arial"/>
        </w:rPr>
      </w:pPr>
    </w:p>
    <w:p w14:paraId="43C3587D" w14:textId="77777777" w:rsidR="00894051" w:rsidRPr="00171310" w:rsidRDefault="00894051" w:rsidP="002C6D05">
      <w:pPr>
        <w:rPr>
          <w:rFonts w:asciiTheme="majorHAnsi" w:hAnsiTheme="majorHAnsi" w:cs="Arial"/>
        </w:rPr>
      </w:pPr>
    </w:p>
    <w:p w14:paraId="38269617" w14:textId="77777777" w:rsidR="00894051" w:rsidRPr="00171310" w:rsidRDefault="00894051" w:rsidP="002C6D05">
      <w:pPr>
        <w:rPr>
          <w:rFonts w:asciiTheme="majorHAnsi" w:hAnsiTheme="majorHAnsi" w:cs="Arial"/>
        </w:rPr>
      </w:pPr>
    </w:p>
    <w:p w14:paraId="51085D7D" w14:textId="468F0807" w:rsidR="007437EF" w:rsidRPr="00F61FE6" w:rsidRDefault="007437EF" w:rsidP="00F61FE6">
      <w:pPr>
        <w:rPr>
          <w:rFonts w:asciiTheme="majorHAnsi" w:eastAsia="Calibri" w:hAnsiTheme="majorHAnsi" w:cs="Calibri"/>
          <w:b/>
          <w:color w:val="000000"/>
          <w:sz w:val="28"/>
          <w:szCs w:val="22"/>
          <w:lang w:val="en-PH" w:eastAsia="en-PH"/>
        </w:rPr>
      </w:pPr>
      <w:r w:rsidRPr="00171310">
        <w:rPr>
          <w:rFonts w:asciiTheme="majorHAnsi" w:hAnsiTheme="majorHAnsi"/>
          <w:b/>
          <w:sz w:val="28"/>
        </w:rPr>
        <w:t>4</w:t>
      </w:r>
      <w:r w:rsidRPr="00171310">
        <w:rPr>
          <w:rFonts w:asciiTheme="majorHAnsi" w:hAnsiTheme="majorHAnsi"/>
          <w:b/>
          <w:sz w:val="28"/>
          <w:vertAlign w:val="superscript"/>
        </w:rPr>
        <w:t>th</w:t>
      </w:r>
      <w:r w:rsidRPr="00171310">
        <w:rPr>
          <w:rFonts w:asciiTheme="majorHAnsi" w:hAnsiTheme="majorHAnsi"/>
          <w:b/>
          <w:sz w:val="28"/>
        </w:rPr>
        <w:t xml:space="preserve"> International Conference on Fisheries and Aquatic Sciences (ICFAS 2018) </w:t>
      </w:r>
    </w:p>
    <w:p w14:paraId="48F77195" w14:textId="77777777" w:rsidR="007437EF" w:rsidRPr="00171310" w:rsidRDefault="007437EF" w:rsidP="007437EF">
      <w:pPr>
        <w:pStyle w:val="Header"/>
        <w:jc w:val="center"/>
        <w:rPr>
          <w:rFonts w:asciiTheme="majorHAnsi" w:hAnsiTheme="majorHAnsi" w:cs="Arial"/>
          <w:sz w:val="24"/>
          <w:szCs w:val="24"/>
        </w:rPr>
      </w:pPr>
      <w:r w:rsidRPr="00171310">
        <w:rPr>
          <w:rFonts w:asciiTheme="majorHAnsi" w:hAnsiTheme="majorHAnsi" w:cs="Arial"/>
          <w:sz w:val="24"/>
          <w:szCs w:val="24"/>
        </w:rPr>
        <w:t>University of the Philippines Visayas</w:t>
      </w:r>
    </w:p>
    <w:p w14:paraId="57CD2D8E" w14:textId="77777777" w:rsidR="007437EF" w:rsidRPr="00171310" w:rsidRDefault="007437EF" w:rsidP="007437EF">
      <w:pPr>
        <w:pStyle w:val="Header"/>
        <w:jc w:val="center"/>
        <w:rPr>
          <w:rFonts w:asciiTheme="majorHAnsi" w:hAnsiTheme="majorHAnsi" w:cs="Arial"/>
          <w:sz w:val="24"/>
          <w:szCs w:val="24"/>
        </w:rPr>
      </w:pPr>
      <w:r w:rsidRPr="00171310">
        <w:rPr>
          <w:rFonts w:asciiTheme="majorHAnsi" w:hAnsiTheme="majorHAnsi" w:cs="Arial"/>
          <w:sz w:val="24"/>
          <w:szCs w:val="24"/>
        </w:rPr>
        <w:t xml:space="preserve">Email Address: </w:t>
      </w:r>
      <w:hyperlink r:id="rId7" w:history="1">
        <w:r w:rsidRPr="00171310">
          <w:rPr>
            <w:rStyle w:val="Hyperlink"/>
            <w:rFonts w:asciiTheme="majorHAnsi" w:hAnsiTheme="majorHAnsi"/>
            <w:sz w:val="24"/>
            <w:szCs w:val="24"/>
          </w:rPr>
          <w:t>icfas2018@gmail.com</w:t>
        </w:r>
      </w:hyperlink>
      <w:r w:rsidRPr="00171310">
        <w:rPr>
          <w:rFonts w:asciiTheme="majorHAnsi" w:hAnsiTheme="majorHAnsi"/>
          <w:sz w:val="24"/>
          <w:szCs w:val="24"/>
        </w:rPr>
        <w:t xml:space="preserve"> </w:t>
      </w:r>
    </w:p>
    <w:p w14:paraId="755984E9" w14:textId="77777777" w:rsidR="007437EF" w:rsidRPr="00171310" w:rsidRDefault="007437EF" w:rsidP="007437EF">
      <w:pPr>
        <w:pStyle w:val="Header"/>
        <w:jc w:val="center"/>
        <w:rPr>
          <w:rFonts w:asciiTheme="majorHAnsi" w:hAnsiTheme="majorHAnsi" w:cs="Arial"/>
          <w:sz w:val="24"/>
          <w:szCs w:val="24"/>
        </w:rPr>
      </w:pPr>
      <w:r w:rsidRPr="00171310">
        <w:rPr>
          <w:rFonts w:asciiTheme="majorHAnsi" w:hAnsiTheme="majorHAnsi" w:cs="Arial"/>
          <w:sz w:val="24"/>
          <w:szCs w:val="24"/>
        </w:rPr>
        <w:t xml:space="preserve">Telefax: </w:t>
      </w:r>
      <w:r w:rsidRPr="00171310">
        <w:rPr>
          <w:rFonts w:asciiTheme="majorHAnsi" w:hAnsiTheme="majorHAnsi"/>
          <w:sz w:val="24"/>
          <w:szCs w:val="24"/>
        </w:rPr>
        <w:t>+63 33 336 5559</w:t>
      </w:r>
    </w:p>
    <w:p w14:paraId="064CE72B" w14:textId="77777777" w:rsidR="007437EF" w:rsidRPr="00171310" w:rsidRDefault="007437EF" w:rsidP="007437EF">
      <w:pPr>
        <w:pStyle w:val="Header"/>
        <w:jc w:val="center"/>
        <w:rPr>
          <w:rFonts w:asciiTheme="majorHAnsi" w:hAnsiTheme="majorHAnsi" w:cs="Arial"/>
          <w:b/>
        </w:rPr>
      </w:pPr>
      <w:r w:rsidRPr="00171310">
        <w:rPr>
          <w:rFonts w:asciiTheme="majorHAnsi" w:hAnsiTheme="majorHAnsi"/>
          <w:noProof/>
          <w:lang w:val="en-US" w:eastAsia="en-US"/>
        </w:rPr>
        <mc:AlternateContent>
          <mc:Choice Requires="wps">
            <w:drawing>
              <wp:anchor distT="4294967294" distB="4294967294" distL="114300" distR="114300" simplePos="0" relativeHeight="251661312" behindDoc="0" locked="0" layoutInCell="1" allowOverlap="1" wp14:anchorId="23B7E12C" wp14:editId="604610C7">
                <wp:simplePos x="0" y="0"/>
                <wp:positionH relativeFrom="column">
                  <wp:posOffset>0</wp:posOffset>
                </wp:positionH>
                <wp:positionV relativeFrom="paragraph">
                  <wp:posOffset>139065</wp:posOffset>
                </wp:positionV>
                <wp:extent cx="6057900" cy="1"/>
                <wp:effectExtent l="0" t="0" r="12700" b="254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
                        </a:xfrm>
                        <a:prstGeom prst="straightConnector1">
                          <a:avLst/>
                        </a:prstGeom>
                        <a:noFill/>
                        <a:ln w="28575">
                          <a:solidFill>
                            <a:schemeClr val="accent2"/>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 o:spid="_x0000_s1026" type="#_x0000_t32" style="position:absolute;margin-left:0;margin-top:10.95pt;width:477pt;height:0;flip:y;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" strokecolor="#c0504d [3205]" strokeweight="2.25pt"/>
            </w:pict>
          </mc:Fallback>
        </mc:AlternateContent>
      </w:r>
    </w:p>
    <w:p w14:paraId="4F4D0E4C" w14:textId="77777777" w:rsidR="007437EF" w:rsidRPr="00171310" w:rsidRDefault="007437EF" w:rsidP="007437EF">
      <w:pPr>
        <w:rPr>
          <w:rFonts w:asciiTheme="majorHAnsi" w:hAnsiTheme="majorHAnsi" w:cs="Arial"/>
          <w:b/>
        </w:rPr>
      </w:pPr>
    </w:p>
    <w:p w14:paraId="3E13874C" w14:textId="77777777" w:rsidR="00902AA6" w:rsidRDefault="00902AA6" w:rsidP="007437EF">
      <w:pPr>
        <w:rPr>
          <w:rFonts w:asciiTheme="majorHAnsi" w:hAnsiTheme="majorHAnsi" w:cs="Arial"/>
          <w:b/>
        </w:rPr>
      </w:pPr>
    </w:p>
    <w:p w14:paraId="2745B821" w14:textId="696441B8" w:rsidR="007437EF" w:rsidRDefault="006329CF" w:rsidP="007437EF">
      <w:pPr>
        <w:rPr>
          <w:rFonts w:asciiTheme="majorHAnsi" w:hAnsiTheme="majorHAnsi" w:cs="Arial"/>
          <w:b/>
        </w:rPr>
      </w:pPr>
      <w:bookmarkStart w:id="0" w:name="_GoBack"/>
      <w:bookmarkEnd w:id="0"/>
      <w:r w:rsidRPr="006329CF">
        <w:rPr>
          <w:rFonts w:asciiTheme="majorHAnsi" w:hAnsiTheme="majorHAnsi" w:cs="Arial"/>
          <w:b/>
        </w:rPr>
        <w:t>Valuation under uncertainty: Using the life-satisfaction approach to value the tangible and intangible benefits of flood control in the Philippines</w:t>
      </w:r>
    </w:p>
    <w:p w14:paraId="463A30A5" w14:textId="77777777" w:rsidR="006329CF" w:rsidRPr="00171310" w:rsidRDefault="006329CF" w:rsidP="007437EF">
      <w:pPr>
        <w:rPr>
          <w:rFonts w:asciiTheme="majorHAnsi" w:hAnsiTheme="majorHAnsi" w:cs="Arial"/>
          <w:b/>
        </w:rPr>
      </w:pPr>
    </w:p>
    <w:p w14:paraId="5FEDF265" w14:textId="3ADE2364" w:rsidR="007437EF" w:rsidRPr="00171310" w:rsidRDefault="00472D5B" w:rsidP="007437EF">
      <w:pPr>
        <w:rPr>
          <w:rFonts w:asciiTheme="majorHAnsi" w:hAnsiTheme="majorHAnsi" w:cs="Arial"/>
          <w:b/>
          <w:u w:val="single"/>
        </w:rPr>
      </w:pPr>
      <w:r>
        <w:rPr>
          <w:rFonts w:asciiTheme="majorHAnsi" w:hAnsiTheme="majorHAnsi" w:cs="Arial"/>
          <w:b/>
          <w:u w:val="single"/>
        </w:rPr>
        <w:t>Cheryl Joy Fernandez</w:t>
      </w:r>
    </w:p>
    <w:p w14:paraId="4678E6FB" w14:textId="77777777" w:rsidR="007437EF" w:rsidRPr="00171310" w:rsidRDefault="007437EF" w:rsidP="007437EF">
      <w:pPr>
        <w:rPr>
          <w:rFonts w:asciiTheme="majorHAnsi" w:hAnsiTheme="majorHAnsi" w:cs="Arial"/>
        </w:rPr>
      </w:pPr>
      <w:r w:rsidRPr="00171310">
        <w:rPr>
          <w:rFonts w:asciiTheme="majorHAnsi" w:hAnsiTheme="majorHAnsi" w:cs="Arial"/>
        </w:rPr>
        <w:t xml:space="preserve">University of the Philippines </w:t>
      </w:r>
      <w:proofErr w:type="spellStart"/>
      <w:r w:rsidRPr="00171310">
        <w:rPr>
          <w:rFonts w:asciiTheme="majorHAnsi" w:hAnsiTheme="majorHAnsi" w:cs="Arial"/>
        </w:rPr>
        <w:t>Visayas</w:t>
      </w:r>
      <w:proofErr w:type="spellEnd"/>
    </w:p>
    <w:p w14:paraId="2742004E" w14:textId="77777777" w:rsidR="007437EF" w:rsidRPr="00472D5B" w:rsidRDefault="007437EF" w:rsidP="007437EF">
      <w:pPr>
        <w:rPr>
          <w:rFonts w:asciiTheme="majorHAnsi" w:hAnsiTheme="majorHAnsi" w:cs="Arial"/>
        </w:rPr>
      </w:pPr>
      <w:r w:rsidRPr="00472D5B">
        <w:rPr>
          <w:rFonts w:asciiTheme="majorHAnsi" w:hAnsiTheme="majorHAnsi" w:cs="Arial"/>
        </w:rPr>
        <w:t>Iloilo City, Philippines</w:t>
      </w:r>
    </w:p>
    <w:p w14:paraId="2A127100" w14:textId="450622F2" w:rsidR="007437EF" w:rsidRPr="00472D5B" w:rsidRDefault="00DC13D1" w:rsidP="007437EF">
      <w:pPr>
        <w:rPr>
          <w:rFonts w:asciiTheme="majorHAnsi" w:hAnsiTheme="majorHAnsi" w:cs="Arial"/>
        </w:rPr>
      </w:pPr>
      <w:hyperlink r:id="rId8" w:history="1">
        <w:r w:rsidR="00472D5B" w:rsidRPr="00472D5B">
          <w:rPr>
            <w:rStyle w:val="Hyperlink"/>
            <w:rFonts w:asciiTheme="majorHAnsi" w:hAnsiTheme="majorHAnsi"/>
          </w:rPr>
          <w:t>cjfernandez@up.edu.ph</w:t>
        </w:r>
      </w:hyperlink>
      <w:r w:rsidR="00472D5B" w:rsidRPr="00472D5B">
        <w:rPr>
          <w:rFonts w:asciiTheme="majorHAnsi" w:hAnsiTheme="majorHAnsi"/>
        </w:rPr>
        <w:t xml:space="preserve"> </w:t>
      </w:r>
    </w:p>
    <w:p w14:paraId="2085DD7A" w14:textId="77777777" w:rsidR="007437EF" w:rsidRPr="00171310" w:rsidRDefault="007437EF" w:rsidP="007437EF">
      <w:pPr>
        <w:rPr>
          <w:rFonts w:asciiTheme="majorHAnsi" w:hAnsiTheme="majorHAnsi" w:cs="Arial"/>
        </w:rPr>
      </w:pPr>
    </w:p>
    <w:p w14:paraId="49C7F973" w14:textId="77777777" w:rsidR="00472D5B" w:rsidRPr="00472D5B" w:rsidRDefault="007437EF" w:rsidP="00472D5B">
      <w:pPr>
        <w:rPr>
          <w:rFonts w:asciiTheme="majorHAnsi" w:hAnsiTheme="majorHAnsi" w:cs="Arial"/>
        </w:rPr>
      </w:pPr>
      <w:r w:rsidRPr="00472D5B">
        <w:rPr>
          <w:rFonts w:asciiTheme="majorHAnsi" w:hAnsiTheme="majorHAnsi" w:cs="Arial"/>
          <w:b/>
        </w:rPr>
        <w:t>Conference track</w:t>
      </w:r>
      <w:r w:rsidR="008401C9" w:rsidRPr="00472D5B">
        <w:rPr>
          <w:rFonts w:asciiTheme="majorHAnsi" w:hAnsiTheme="majorHAnsi" w:cs="Arial"/>
          <w:b/>
        </w:rPr>
        <w:t xml:space="preserve">: </w:t>
      </w:r>
      <w:r w:rsidR="00472D5B" w:rsidRPr="00472D5B">
        <w:rPr>
          <w:rFonts w:asciiTheme="majorHAnsi" w:hAnsiTheme="majorHAnsi" w:cs="Arial"/>
        </w:rPr>
        <w:t>Other social science issues and debates in the fisheries and aquatic resources industry</w:t>
      </w:r>
    </w:p>
    <w:p w14:paraId="50148C74" w14:textId="4B0CEC09" w:rsidR="007437EF" w:rsidRPr="008401C9" w:rsidRDefault="007437EF" w:rsidP="008401C9">
      <w:pPr>
        <w:rPr>
          <w:rFonts w:asciiTheme="majorHAnsi" w:hAnsiTheme="majorHAnsi" w:cs="Arial"/>
          <w:b/>
        </w:rPr>
      </w:pPr>
    </w:p>
    <w:p w14:paraId="1666EEF5" w14:textId="77777777" w:rsidR="00472D5B" w:rsidRDefault="007437EF" w:rsidP="00472D5B">
      <w:pPr>
        <w:rPr>
          <w:rFonts w:asciiTheme="majorHAnsi" w:hAnsiTheme="majorHAnsi" w:cs="Arial"/>
          <w:b/>
        </w:rPr>
      </w:pPr>
      <w:r w:rsidRPr="00171310">
        <w:rPr>
          <w:rFonts w:asciiTheme="majorHAnsi" w:hAnsiTheme="majorHAnsi" w:cs="Arial"/>
          <w:b/>
        </w:rPr>
        <w:t>Abstract</w:t>
      </w:r>
    </w:p>
    <w:p w14:paraId="3A16213E" w14:textId="05E9EC2C" w:rsidR="00472D5B" w:rsidRPr="00472D5B" w:rsidRDefault="00472D5B" w:rsidP="00472D5B">
      <w:pPr>
        <w:jc w:val="both"/>
        <w:rPr>
          <w:rFonts w:asciiTheme="majorHAnsi" w:hAnsiTheme="majorHAnsi" w:cs="Arial"/>
          <w:b/>
        </w:rPr>
      </w:pPr>
      <w:r w:rsidRPr="00472D5B">
        <w:rPr>
          <w:rFonts w:asciiTheme="majorHAnsi" w:hAnsiTheme="majorHAnsi"/>
          <w:color w:val="000000"/>
        </w:rPr>
        <w:t>Non-market valuation approaches have been used to assess both tangible and intangible impacts of regulatory and/or provisioning ecosystem services. However, it is difficult to ensure reliable estimates under uncertainty, since these methods rely, inter alia, on people’s ability to (a) assess the probability of future events and their likely personal impact, and (b) then convert those estimates of impact into a ‘willingness to pay’ amount to avoid such occurrences. The life satisfaction approach allows one to assess impacts without requiring respondents to envisage an unpredictable future. We collected data from almost 400 households in a flood prone region of the Philippines. From 2008 to 2013, flooding generated an average of US$86 per annum in financial damages for each household. Additionally, many respondents felt that their lives, and/or that of family/friends, were threatened by floods. Our life satisfaction model predicted that the ‘average’ respondent required a one-off payment of between US$2,577 and US$3,221 (3.5 to 4.4 times the average annual income) to produce a similar positive impact on their life satisfaction as a future without floods. This estimated total compensation exceeds estimated financial damage by about 1/3 – the excess is an estimate of intangible flood costs</w:t>
      </w:r>
      <w:r w:rsidRPr="000D3707">
        <w:rPr>
          <w:rFonts w:asciiTheme="minorHAnsi" w:hAnsiTheme="minorHAnsi"/>
          <w:color w:val="000000"/>
        </w:rPr>
        <w:t xml:space="preserve">. </w:t>
      </w:r>
    </w:p>
    <w:p w14:paraId="6A429840" w14:textId="77777777" w:rsidR="007437EF" w:rsidRPr="00171310" w:rsidRDefault="007437EF" w:rsidP="007437EF">
      <w:pPr>
        <w:rPr>
          <w:rFonts w:asciiTheme="majorHAnsi" w:hAnsiTheme="majorHAnsi" w:cs="Arial"/>
        </w:rPr>
      </w:pPr>
    </w:p>
    <w:p w14:paraId="4B0B0029" w14:textId="7557BB0C" w:rsidR="007437EF" w:rsidRPr="008401C9" w:rsidRDefault="007437EF" w:rsidP="007437EF">
      <w:pPr>
        <w:rPr>
          <w:rFonts w:asciiTheme="majorHAnsi" w:hAnsiTheme="majorHAnsi" w:cs="Arial"/>
        </w:rPr>
      </w:pPr>
      <w:r>
        <w:rPr>
          <w:rFonts w:asciiTheme="majorHAnsi" w:hAnsiTheme="majorHAnsi" w:cs="Arial"/>
          <w:b/>
        </w:rPr>
        <w:t>Key words</w:t>
      </w:r>
      <w:r w:rsidR="008401C9">
        <w:rPr>
          <w:rFonts w:asciiTheme="majorHAnsi" w:hAnsiTheme="majorHAnsi" w:cs="Arial"/>
          <w:b/>
        </w:rPr>
        <w:t xml:space="preserve">: </w:t>
      </w:r>
      <w:r w:rsidR="007F29E9">
        <w:rPr>
          <w:rFonts w:asciiTheme="majorHAnsi" w:hAnsiTheme="majorHAnsi" w:cs="Arial"/>
        </w:rPr>
        <w:t>project analysis</w:t>
      </w:r>
      <w:r w:rsidR="00472D5B">
        <w:rPr>
          <w:rFonts w:asciiTheme="majorHAnsi" w:hAnsiTheme="majorHAnsi" w:cs="Arial"/>
        </w:rPr>
        <w:t>, ecosystem services, disasters, life satisfaction approach</w:t>
      </w:r>
      <w:r w:rsidR="003E0617">
        <w:rPr>
          <w:rFonts w:asciiTheme="majorHAnsi" w:hAnsiTheme="majorHAnsi" w:cs="Arial"/>
        </w:rPr>
        <w:t xml:space="preserve"> </w:t>
      </w:r>
    </w:p>
    <w:p w14:paraId="4DA5811F" w14:textId="77777777" w:rsidR="007437EF" w:rsidRPr="008401C9" w:rsidRDefault="007437EF" w:rsidP="007437EF">
      <w:pPr>
        <w:rPr>
          <w:rFonts w:asciiTheme="majorHAnsi" w:hAnsiTheme="majorHAnsi" w:cs="Arial"/>
        </w:rPr>
      </w:pPr>
    </w:p>
    <w:p w14:paraId="61577414" w14:textId="77777777" w:rsidR="007437EF" w:rsidRPr="00171310" w:rsidRDefault="007437EF" w:rsidP="007437EF">
      <w:pPr>
        <w:rPr>
          <w:rFonts w:asciiTheme="majorHAnsi" w:hAnsiTheme="majorHAnsi" w:cs="Arial"/>
        </w:rPr>
      </w:pPr>
    </w:p>
    <w:p w14:paraId="730D075E" w14:textId="77777777" w:rsidR="007437EF" w:rsidRPr="00171310" w:rsidRDefault="007437EF" w:rsidP="007437EF">
      <w:pPr>
        <w:rPr>
          <w:rFonts w:asciiTheme="majorHAnsi" w:hAnsiTheme="majorHAnsi" w:cs="Arial"/>
        </w:rPr>
      </w:pPr>
    </w:p>
    <w:p w14:paraId="55E094C3" w14:textId="77777777" w:rsidR="007437EF" w:rsidRPr="00171310" w:rsidRDefault="007437EF" w:rsidP="007437EF">
      <w:pPr>
        <w:pStyle w:val="Normal1"/>
        <w:rPr>
          <w:rFonts w:asciiTheme="majorHAnsi" w:eastAsia="Calibri" w:hAnsiTheme="majorHAnsi" w:cs="Calibri"/>
        </w:rPr>
      </w:pPr>
    </w:p>
    <w:p w14:paraId="2B13BE4B" w14:textId="77777777" w:rsidR="00894051" w:rsidRPr="00171310" w:rsidRDefault="00894051" w:rsidP="002C6D05">
      <w:pPr>
        <w:pStyle w:val="Normal1"/>
        <w:rPr>
          <w:rFonts w:asciiTheme="majorHAnsi" w:eastAsia="Calibri" w:hAnsiTheme="majorHAnsi" w:cs="Calibri"/>
        </w:rPr>
      </w:pPr>
    </w:p>
    <w:sectPr w:rsidR="00894051" w:rsidRPr="00171310" w:rsidSect="00902AA6">
      <w:footerReference w:type="even" r:id="rId9"/>
      <w:footerReference w:type="default" r:id="rId10"/>
      <w:pgSz w:w="11900" w:h="16840" w:code="9"/>
      <w:pgMar w:top="1440" w:right="1440" w:bottom="1440" w:left="1440" w:header="708" w:footer="708" w:gutter="0"/>
      <w:pgNumType w:start="1"/>
      <w:cols w:space="720"/>
      <w:docGrid w:linePitch="326"/>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01340" w14:textId="77777777" w:rsidR="00DC13D1" w:rsidRDefault="00DC13D1">
      <w:r>
        <w:separator/>
      </w:r>
    </w:p>
  </w:endnote>
  <w:endnote w:type="continuationSeparator" w:id="0">
    <w:p w14:paraId="2DAB952D" w14:textId="77777777" w:rsidR="00DC13D1" w:rsidRDefault="00DC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2026" w14:textId="77777777" w:rsidR="002C6D05" w:rsidRDefault="002C6D05">
    <w:pPr>
      <w:pStyle w:val="Normal1"/>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770C0F05" w14:textId="77777777" w:rsidR="002C6D05" w:rsidRDefault="002C6D05">
    <w:pPr>
      <w:pStyle w:val="Normal1"/>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505D" w14:textId="77777777" w:rsidR="002C6D05" w:rsidRDefault="002C6D05">
    <w:pPr>
      <w:pStyle w:val="Normal1"/>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CE4DC" w14:textId="77777777" w:rsidR="00DC13D1" w:rsidRDefault="00DC13D1">
      <w:r>
        <w:separator/>
      </w:r>
    </w:p>
  </w:footnote>
  <w:footnote w:type="continuationSeparator" w:id="0">
    <w:p w14:paraId="6015F371" w14:textId="77777777" w:rsidR="00DC13D1" w:rsidRDefault="00DC13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A0FCE"/>
    <w:multiLevelType w:val="hybridMultilevel"/>
    <w:tmpl w:val="163E8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36EE6"/>
    <w:multiLevelType w:val="multilevel"/>
    <w:tmpl w:val="6046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9B7BDB"/>
    <w:multiLevelType w:val="hybridMultilevel"/>
    <w:tmpl w:val="C450DAE8"/>
    <w:lvl w:ilvl="0" w:tplc="258CC7E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77548"/>
    <w:multiLevelType w:val="hybridMultilevel"/>
    <w:tmpl w:val="8E56F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022AD"/>
    <w:multiLevelType w:val="multilevel"/>
    <w:tmpl w:val="6046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1AF2707"/>
    <w:multiLevelType w:val="multilevel"/>
    <w:tmpl w:val="6046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1FF0912"/>
    <w:multiLevelType w:val="multilevel"/>
    <w:tmpl w:val="6046B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644803"/>
    <w:multiLevelType w:val="multilevel"/>
    <w:tmpl w:val="B8E82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04257C"/>
    <w:rsid w:val="00004BF8"/>
    <w:rsid w:val="0004257C"/>
    <w:rsid w:val="00171310"/>
    <w:rsid w:val="001A4308"/>
    <w:rsid w:val="002055BD"/>
    <w:rsid w:val="002C6D05"/>
    <w:rsid w:val="002D7451"/>
    <w:rsid w:val="003E0617"/>
    <w:rsid w:val="00472D5B"/>
    <w:rsid w:val="004C4841"/>
    <w:rsid w:val="006329CF"/>
    <w:rsid w:val="007437EF"/>
    <w:rsid w:val="00774898"/>
    <w:rsid w:val="007F29E9"/>
    <w:rsid w:val="008401C9"/>
    <w:rsid w:val="00894051"/>
    <w:rsid w:val="00902AA6"/>
    <w:rsid w:val="00A0388D"/>
    <w:rsid w:val="00AD537F"/>
    <w:rsid w:val="00B4241D"/>
    <w:rsid w:val="00B73406"/>
    <w:rsid w:val="00BF691F"/>
    <w:rsid w:val="00BF7187"/>
    <w:rsid w:val="00C67177"/>
    <w:rsid w:val="00C9046B"/>
    <w:rsid w:val="00CF4A4C"/>
    <w:rsid w:val="00D331C0"/>
    <w:rsid w:val="00DC13D1"/>
    <w:rsid w:val="00E35396"/>
    <w:rsid w:val="00E962DE"/>
    <w:rsid w:val="00EE6ABA"/>
    <w:rsid w:val="00F61FE6"/>
    <w:rsid w:val="00FB2822"/>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CA0E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A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outlineLvl w:val="0"/>
    </w:pPr>
    <w:rPr>
      <w:rFonts w:ascii="Calibri" w:eastAsia="Calibri" w:hAnsi="Calibri" w:cs="Calibri"/>
      <w:b/>
      <w:color w:val="335B8A"/>
      <w:sz w:val="32"/>
      <w:szCs w:val="32"/>
    </w:rPr>
  </w:style>
  <w:style w:type="paragraph" w:styleId="Heading2">
    <w:name w:val="heading 2"/>
    <w:basedOn w:val="Normal1"/>
    <w:next w:val="Normal1"/>
    <w:pPr>
      <w:spacing w:before="100" w:after="100"/>
      <w:outlineLvl w:val="1"/>
    </w:pPr>
    <w:rPr>
      <w:rFonts w:ascii="Times" w:eastAsia="Times" w:hAnsi="Times" w:cs="Times"/>
      <w:b/>
      <w:sz w:val="36"/>
      <w:szCs w:val="36"/>
    </w:rPr>
  </w:style>
  <w:style w:type="paragraph" w:styleId="Heading3">
    <w:name w:val="heading 3"/>
    <w:basedOn w:val="Normal1"/>
    <w:next w:val="Normal1"/>
    <w:pPr>
      <w:spacing w:before="100" w:after="100"/>
      <w:outlineLvl w:val="2"/>
    </w:pPr>
    <w:rPr>
      <w:rFonts w:ascii="Times" w:eastAsia="Times" w:hAnsi="Times" w:cs="Times"/>
      <w:b/>
      <w:sz w:val="27"/>
      <w:szCs w:val="27"/>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bottom w:val="single" w:sz="8" w:space="4" w:color="4F81BD"/>
      </w:pBdr>
      <w:spacing w:after="300"/>
      <w:contextualSpacing/>
    </w:pPr>
    <w:rPr>
      <w:rFonts w:ascii="Times New Roman" w:eastAsia="Times New Roman" w:hAnsi="Times New Roman" w:cs="Times New Roman"/>
      <w:b/>
      <w:sz w:val="52"/>
      <w:szCs w:val="5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055BD"/>
    <w:rPr>
      <w:rFonts w:ascii="Lucida Grande" w:hAnsi="Lucida Grande"/>
      <w:sz w:val="18"/>
      <w:szCs w:val="18"/>
    </w:rPr>
  </w:style>
  <w:style w:type="character" w:customStyle="1" w:styleId="BalloonTextChar">
    <w:name w:val="Balloon Text Char"/>
    <w:basedOn w:val="DefaultParagraphFont"/>
    <w:link w:val="BalloonText"/>
    <w:uiPriority w:val="99"/>
    <w:semiHidden/>
    <w:rsid w:val="002055BD"/>
    <w:rPr>
      <w:rFonts w:ascii="Lucida Grande" w:hAnsi="Lucida Grande"/>
      <w:sz w:val="18"/>
      <w:szCs w:val="18"/>
    </w:rPr>
  </w:style>
  <w:style w:type="character" w:styleId="Hyperlink">
    <w:name w:val="Hyperlink"/>
    <w:basedOn w:val="DefaultParagraphFont"/>
    <w:uiPriority w:val="99"/>
    <w:unhideWhenUsed/>
    <w:rsid w:val="00894051"/>
    <w:rPr>
      <w:color w:val="0000FF" w:themeColor="hyperlink"/>
      <w:u w:val="single"/>
    </w:rPr>
  </w:style>
  <w:style w:type="paragraph" w:styleId="FootnoteText">
    <w:name w:val="footnote text"/>
    <w:basedOn w:val="Normal"/>
    <w:link w:val="FootnoteTextChar"/>
    <w:uiPriority w:val="99"/>
    <w:semiHidden/>
    <w:unhideWhenUsed/>
    <w:rsid w:val="00894051"/>
    <w:rPr>
      <w:rFonts w:ascii="Calibri" w:eastAsia="Calibri" w:hAnsi="Calibri" w:cs="Times New Roman"/>
      <w:sz w:val="20"/>
      <w:szCs w:val="20"/>
      <w:lang w:val="en-PH"/>
    </w:rPr>
  </w:style>
  <w:style w:type="character" w:customStyle="1" w:styleId="FootnoteTextChar">
    <w:name w:val="Footnote Text Char"/>
    <w:basedOn w:val="DefaultParagraphFont"/>
    <w:link w:val="FootnoteText"/>
    <w:uiPriority w:val="99"/>
    <w:semiHidden/>
    <w:rsid w:val="00894051"/>
    <w:rPr>
      <w:rFonts w:ascii="Calibri" w:eastAsia="Calibri" w:hAnsi="Calibri" w:cs="Times New Roman"/>
      <w:sz w:val="20"/>
      <w:szCs w:val="20"/>
      <w:lang w:val="en-PH"/>
    </w:rPr>
  </w:style>
  <w:style w:type="character" w:styleId="FootnoteReference">
    <w:name w:val="footnote reference"/>
    <w:uiPriority w:val="99"/>
    <w:semiHidden/>
    <w:unhideWhenUsed/>
    <w:rsid w:val="00894051"/>
    <w:rPr>
      <w:vertAlign w:val="superscript"/>
    </w:rPr>
  </w:style>
  <w:style w:type="paragraph" w:styleId="Header">
    <w:name w:val="header"/>
    <w:basedOn w:val="Normal"/>
    <w:link w:val="HeaderChar"/>
    <w:uiPriority w:val="99"/>
    <w:unhideWhenUsed/>
    <w:rsid w:val="00894051"/>
    <w:pPr>
      <w:tabs>
        <w:tab w:val="center" w:pos="4680"/>
        <w:tab w:val="right" w:pos="9360"/>
      </w:tabs>
    </w:pPr>
    <w:rPr>
      <w:rFonts w:ascii="Calibri" w:eastAsia="Calibri" w:hAnsi="Calibri" w:cs="Calibri"/>
      <w:color w:val="000000"/>
      <w:sz w:val="22"/>
      <w:szCs w:val="22"/>
      <w:lang w:val="en-PH" w:eastAsia="en-PH"/>
    </w:rPr>
  </w:style>
  <w:style w:type="character" w:customStyle="1" w:styleId="HeaderChar">
    <w:name w:val="Header Char"/>
    <w:basedOn w:val="DefaultParagraphFont"/>
    <w:link w:val="Header"/>
    <w:uiPriority w:val="99"/>
    <w:rsid w:val="00894051"/>
    <w:rPr>
      <w:rFonts w:ascii="Calibri" w:eastAsia="Calibri" w:hAnsi="Calibri" w:cs="Calibri"/>
      <w:color w:val="000000"/>
      <w:sz w:val="22"/>
      <w:szCs w:val="22"/>
      <w:lang w:val="en-PH" w:eastAsia="en-PH"/>
    </w:rPr>
  </w:style>
  <w:style w:type="paragraph" w:styleId="Footer">
    <w:name w:val="footer"/>
    <w:basedOn w:val="Normal"/>
    <w:link w:val="FooterChar"/>
    <w:uiPriority w:val="99"/>
    <w:unhideWhenUsed/>
    <w:rsid w:val="00894051"/>
    <w:pPr>
      <w:tabs>
        <w:tab w:val="center" w:pos="4320"/>
        <w:tab w:val="right" w:pos="8640"/>
      </w:tabs>
    </w:pPr>
  </w:style>
  <w:style w:type="character" w:customStyle="1" w:styleId="FooterChar">
    <w:name w:val="Footer Char"/>
    <w:basedOn w:val="DefaultParagraphFont"/>
    <w:link w:val="Footer"/>
    <w:uiPriority w:val="99"/>
    <w:rsid w:val="00894051"/>
  </w:style>
  <w:style w:type="paragraph" w:styleId="ListParagraph">
    <w:name w:val="List Paragraph"/>
    <w:basedOn w:val="Normal"/>
    <w:uiPriority w:val="34"/>
    <w:qFormat/>
    <w:rsid w:val="00AD537F"/>
    <w:pPr>
      <w:ind w:left="720"/>
      <w:contextualSpacing/>
    </w:pPr>
  </w:style>
  <w:style w:type="paragraph" w:customStyle="1" w:styleId="Normal10">
    <w:name w:val="Normal1"/>
    <w:rsid w:val="00AD537F"/>
    <w:pPr>
      <w:pBdr>
        <w:top w:val="nil"/>
        <w:left w:val="nil"/>
        <w:bottom w:val="nil"/>
        <w:right w:val="nil"/>
        <w:between w:val="nil"/>
      </w:pBdr>
    </w:pPr>
    <w:rPr>
      <w:rFonts w:ascii="Calibri" w:eastAsia="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cfas2018@gmail.com" TargetMode="External"/><Relationship Id="rId8" Type="http://schemas.openxmlformats.org/officeDocument/2006/relationships/hyperlink" Target="mailto:cjfernandez@up.edu.ph"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Lorenz Belanio</cp:lastModifiedBy>
  <cp:revision>2</cp:revision>
  <dcterms:created xsi:type="dcterms:W3CDTF">2018-05-08T02:40:00Z</dcterms:created>
  <dcterms:modified xsi:type="dcterms:W3CDTF">2018-05-08T02:40:00Z</dcterms:modified>
</cp:coreProperties>
</file>